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90B411" w14:textId="279C494A" w:rsidR="00A10F39" w:rsidRDefault="00A10F39" w:rsidP="00D20E11">
      <w:pPr>
        <w:jc w:val="center"/>
        <w:rPr>
          <w:b/>
          <w:bCs/>
          <w:sz w:val="28"/>
          <w:szCs w:val="26"/>
        </w:rPr>
      </w:pPr>
      <w:r w:rsidRPr="00A10F39">
        <w:rPr>
          <w:b/>
          <w:bCs/>
          <w:noProof/>
          <w:sz w:val="28"/>
          <w:szCs w:val="26"/>
        </w:rPr>
        <w:drawing>
          <wp:inline distT="0" distB="0" distL="0" distR="0" wp14:anchorId="366F64BD" wp14:editId="56A58997">
            <wp:extent cx="5196840" cy="8711565"/>
            <wp:effectExtent l="0" t="0" r="0" b="0"/>
            <wp:docPr id="117070670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87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9AA3F" w14:textId="1957ACE6" w:rsidR="006C152F" w:rsidRPr="00910EAA" w:rsidRDefault="00D20E11" w:rsidP="00D20E11">
      <w:pPr>
        <w:jc w:val="center"/>
        <w:rPr>
          <w:b/>
          <w:bCs/>
          <w:sz w:val="28"/>
          <w:szCs w:val="26"/>
        </w:rPr>
      </w:pPr>
      <w:r w:rsidRPr="00910EAA">
        <w:rPr>
          <w:b/>
          <w:bCs/>
          <w:sz w:val="28"/>
          <w:szCs w:val="26"/>
        </w:rPr>
        <w:lastRenderedPageBreak/>
        <w:t>PARA UMA HISTÓRIA DA LITERATURA PORTUGUESA SEM TRÓPICOS: ESBOÇO DE LEITURA FEITO À JANELA</w:t>
      </w:r>
    </w:p>
    <w:p w14:paraId="29950BFB" w14:textId="77777777" w:rsidR="00D20E11" w:rsidRPr="00910EAA" w:rsidRDefault="00D20E11" w:rsidP="00D20E11">
      <w:pPr>
        <w:ind w:firstLine="708"/>
        <w:jc w:val="center"/>
      </w:pPr>
    </w:p>
    <w:p w14:paraId="55F95CEC" w14:textId="77777777" w:rsidR="00D20E11" w:rsidRPr="00910EAA" w:rsidRDefault="00D20E11" w:rsidP="00D20E11">
      <w:pPr>
        <w:ind w:firstLine="708"/>
        <w:jc w:val="right"/>
      </w:pPr>
      <w:r w:rsidRPr="00910EAA">
        <w:t>Nefatalin Gonçalves Neto (UFRPE)</w:t>
      </w:r>
    </w:p>
    <w:p w14:paraId="5A6EA12D" w14:textId="77777777" w:rsidR="006C152F" w:rsidRPr="00910EAA" w:rsidRDefault="006C152F" w:rsidP="00F04328">
      <w:pPr>
        <w:ind w:firstLine="708"/>
      </w:pPr>
    </w:p>
    <w:p w14:paraId="612A1436" w14:textId="5E7A6A95" w:rsidR="00F04328" w:rsidRPr="00910EAA" w:rsidRDefault="006A1988" w:rsidP="00F04328">
      <w:pPr>
        <w:ind w:firstLine="708"/>
      </w:pPr>
      <w:r w:rsidRPr="00910EAA">
        <w:t>Exercício de pujante força e organização teórica</w:t>
      </w:r>
      <w:r w:rsidR="00362BFB" w:rsidRPr="00910EAA">
        <w:t xml:space="preserve"> apresenta este </w:t>
      </w:r>
      <w:r w:rsidRPr="00910EAA">
        <w:t xml:space="preserve">novo </w:t>
      </w:r>
      <w:r w:rsidR="00F04328" w:rsidRPr="00910EAA">
        <w:t>compêndio de História da Literatura Portuguesa</w:t>
      </w:r>
      <w:r w:rsidRPr="00910EAA">
        <w:t xml:space="preserve"> que vem </w:t>
      </w:r>
      <w:r w:rsidR="000B7C3D" w:rsidRPr="00910EAA">
        <w:t>a</w:t>
      </w:r>
      <w:r w:rsidRPr="00910EAA">
        <w:t xml:space="preserve"> lume</w:t>
      </w:r>
      <w:r w:rsidR="00F04328" w:rsidRPr="00910EAA">
        <w:t xml:space="preserve">, intitulado sagazmente de </w:t>
      </w:r>
      <w:hyperlink r:id="rId9" w:history="1">
        <w:r w:rsidR="00F04328" w:rsidRPr="00A10F39">
          <w:rPr>
            <w:rStyle w:val="Hiperligao"/>
            <w:b/>
            <w:bCs/>
            <w:i/>
            <w:iCs/>
          </w:rPr>
          <w:t>História Global da Literatura Portuguesa</w:t>
        </w:r>
      </w:hyperlink>
      <w:r w:rsidR="00F04328" w:rsidRPr="00910EAA">
        <w:t>, com direção de Annabela Rita, Isabel Ponce de Leão, José Eduardo Franco e Miguel Real e sob chancela da Temas e Debates. O volume faz parte de uma série de maior vulto, intitulada História Global, publicadas pela mesma editora e com coordenação geral de José Eduardo Franco.</w:t>
      </w:r>
    </w:p>
    <w:p w14:paraId="265645CB" w14:textId="44E017F1" w:rsidR="001E1F17" w:rsidRPr="00910EAA" w:rsidRDefault="00F04328" w:rsidP="001E1F17">
      <w:pPr>
        <w:ind w:firstLine="708"/>
      </w:pPr>
      <w:r w:rsidRPr="00910EAA">
        <w:t xml:space="preserve">A leitura paratextual já indica a relevância do livro: diretores dos mais relevantes no campo dos Estudos Literários em Portugal, cujas atuações e atividades de crítica e pesquisa avultam por todos os meios – são contribuições sobre as dimensões sociais e artísticas que perpassam a formação de qualquer aluno da área de Letras na contemporaneidade. </w:t>
      </w:r>
      <w:r w:rsidR="00C53407" w:rsidRPr="00910EAA">
        <w:t>Também impressiva é a Comissão Científica Internacional com personalidades das Letras de referência em Portugal e nos países mais convocados na nexologia intertexual perscrutada na obra (caso de Gilles Lipovetsky</w:t>
      </w:r>
      <w:r w:rsidR="00A72374">
        <w:t>,</w:t>
      </w:r>
      <w:r w:rsidR="00C53407" w:rsidRPr="00910EAA">
        <w:t xml:space="preserve"> Roger Chartier</w:t>
      </w:r>
      <w:r w:rsidR="00A72374">
        <w:t xml:space="preserve"> e o entretanto falecido Vítor Manuel Aguiar e Silva,</w:t>
      </w:r>
      <w:r w:rsidR="00C53407" w:rsidRPr="00910EAA">
        <w:t xml:space="preserve"> para dar apenas </w:t>
      </w:r>
      <w:r w:rsidR="00A72374">
        <w:t>trê</w:t>
      </w:r>
      <w:r w:rsidR="00C53407" w:rsidRPr="00910EAA">
        <w:t xml:space="preserve">s exemplos). Correspondendo às expectativas de tal moldura, </w:t>
      </w:r>
      <w:r w:rsidRPr="00910EAA">
        <w:t xml:space="preserve">temos uma cuidadosa edição na qual a precisão e condensamento de ideias e modelos não se confundem com austeridade de </w:t>
      </w:r>
      <w:r w:rsidR="00521138" w:rsidRPr="00910EAA">
        <w:t>conteúdo.</w:t>
      </w:r>
      <w:r w:rsidRPr="00910EAA">
        <w:t xml:space="preserve"> Dotado</w:t>
      </w:r>
      <w:r w:rsidR="00C53407" w:rsidRPr="00910EAA">
        <w:t>s</w:t>
      </w:r>
      <w:r w:rsidRPr="00910EAA">
        <w:t xml:space="preserve"> de profunda erudição, o</w:t>
      </w:r>
      <w:r w:rsidR="00C53407" w:rsidRPr="00910EAA">
        <w:t xml:space="preserve">s </w:t>
      </w:r>
      <w:r w:rsidRPr="00910EAA">
        <w:t xml:space="preserve">textos que enformam o livro conduzem </w:t>
      </w:r>
      <w:r w:rsidR="00C53407" w:rsidRPr="00910EAA">
        <w:t xml:space="preserve">o </w:t>
      </w:r>
      <w:r w:rsidRPr="00910EAA">
        <w:t xml:space="preserve">leitor à reflexão múltipla sobre modos de ler a literatura portuguesa em perspectiva material, histórica e interativa. Por fim, o termo </w:t>
      </w:r>
      <w:r w:rsidR="00C53407" w:rsidRPr="00910EAA">
        <w:t>“</w:t>
      </w:r>
      <w:r w:rsidRPr="00910EAA">
        <w:t>global</w:t>
      </w:r>
      <w:r w:rsidR="00C53407" w:rsidRPr="00910EAA">
        <w:t>”</w:t>
      </w:r>
      <w:r w:rsidRPr="00910EAA">
        <w:t xml:space="preserve"> presente no título traz uma nova informação que</w:t>
      </w:r>
      <w:r w:rsidR="0044201E">
        <w:t xml:space="preserve"> </w:t>
      </w:r>
      <w:r w:rsidRPr="00910EAA">
        <w:t>engana os mais ing</w:t>
      </w:r>
      <w:r w:rsidR="00C53407" w:rsidRPr="00910EAA">
        <w:t>é</w:t>
      </w:r>
      <w:r w:rsidRPr="00910EAA">
        <w:t>nuos: a tentativa de produzir um livro final sobre uma ideia totalizante de literatura e, em específico, da literatura portuguesa.</w:t>
      </w:r>
      <w:r w:rsidR="001E1F17" w:rsidRPr="00910EAA">
        <w:t xml:space="preserve"> Nada mais err</w:t>
      </w:r>
      <w:r w:rsidR="00C53407" w:rsidRPr="00910EAA">
        <w:t>ó</w:t>
      </w:r>
      <w:r w:rsidR="001E1F17" w:rsidRPr="00910EAA">
        <w:t>neo. Como alertam os diretores,</w:t>
      </w:r>
    </w:p>
    <w:p w14:paraId="56C03EFB" w14:textId="77777777" w:rsidR="001E1F17" w:rsidRPr="00910EAA" w:rsidRDefault="001E1F17" w:rsidP="001E1F17">
      <w:pPr>
        <w:spacing w:line="240" w:lineRule="auto"/>
        <w:ind w:left="2268"/>
        <w:rPr>
          <w:sz w:val="22"/>
        </w:rPr>
      </w:pPr>
      <w:r w:rsidRPr="00910EAA">
        <w:rPr>
          <w:sz w:val="22"/>
        </w:rPr>
        <w:t>A história global da literatura portuguesa não tem, pois, um escopo totalizante, mas possibilitante. Tem como fito primordial abrir caminhos novos para explorar uma imensidade de análises que permitirão complexificar o conhecimento e apreender criticamente, de forma mais profunda, a riqueza do campo literário como área por excelência da criação humana e a mais relevadora das múltiplas dimensões da sua condição (INTRODUÇÃO GERAL, p. 22)</w:t>
      </w:r>
    </w:p>
    <w:p w14:paraId="283D12E7" w14:textId="77777777" w:rsidR="001E1F17" w:rsidRPr="00910EAA" w:rsidRDefault="001E1F17" w:rsidP="001E1F17">
      <w:pPr>
        <w:spacing w:line="240" w:lineRule="auto"/>
        <w:ind w:firstLine="708"/>
        <w:rPr>
          <w:sz w:val="22"/>
        </w:rPr>
      </w:pPr>
    </w:p>
    <w:p w14:paraId="4A0AFB17" w14:textId="77777777" w:rsidR="009B15AD" w:rsidRPr="00910EAA" w:rsidRDefault="009B15AD" w:rsidP="00F04328">
      <w:pPr>
        <w:ind w:firstLine="708"/>
      </w:pPr>
      <w:r w:rsidRPr="00910EAA">
        <w:lastRenderedPageBreak/>
        <w:t>Destarte, podemos</w:t>
      </w:r>
      <w:r w:rsidR="001E1F17" w:rsidRPr="00910EAA">
        <w:t xml:space="preserve"> entender ser </w:t>
      </w:r>
      <w:r w:rsidR="001E1F17" w:rsidRPr="00F7003D">
        <w:rPr>
          <w:b/>
          <w:bCs/>
          <w:i/>
          <w:iCs/>
        </w:rPr>
        <w:t>História Global da Literatura Portuguesa</w:t>
      </w:r>
      <w:r w:rsidR="001E1F17" w:rsidRPr="00910EAA">
        <w:t xml:space="preserve"> um composto plural: </w:t>
      </w:r>
      <w:r w:rsidR="00F04328" w:rsidRPr="00910EAA">
        <w:t>enquanto material</w:t>
      </w:r>
      <w:r w:rsidR="001E1F17" w:rsidRPr="00910EAA">
        <w:t xml:space="preserve">idade é um produto que resulta do esforço de mais de 100 autores que se juntaram para ler a trajetória da história literária portuguesa, produto </w:t>
      </w:r>
      <w:r w:rsidR="00F04328" w:rsidRPr="00910EAA">
        <w:t>produzido como mercadoria de circulação, resultante de processos técnicos</w:t>
      </w:r>
      <w:r w:rsidR="001E1F17" w:rsidRPr="00910EAA">
        <w:t xml:space="preserve"> e</w:t>
      </w:r>
      <w:r w:rsidR="00F04328" w:rsidRPr="00910EAA">
        <w:t xml:space="preserve"> intelectuais e industriais; </w:t>
      </w:r>
      <w:r w:rsidR="001E1F17" w:rsidRPr="00910EAA">
        <w:t xml:space="preserve">mas também é um </w:t>
      </w:r>
      <w:r w:rsidR="00F04328" w:rsidRPr="00910EAA">
        <w:t xml:space="preserve">objeto simbólico, </w:t>
      </w:r>
      <w:r w:rsidR="001E1F17" w:rsidRPr="00910EAA">
        <w:t>que carrega consigo uma pluralidade de técnicas de análise e interpretação, pressupõe pensamentos abertos</w:t>
      </w:r>
      <w:r w:rsidR="00521138" w:rsidRPr="00910EAA">
        <w:t xml:space="preserve">, </w:t>
      </w:r>
      <w:r w:rsidR="001E1F17" w:rsidRPr="00910EAA">
        <w:t xml:space="preserve">autoria dialógica e que exige do leitor o entendimento de que </w:t>
      </w:r>
      <w:r w:rsidR="00C53407" w:rsidRPr="00910EAA">
        <w:t xml:space="preserve">o </w:t>
      </w:r>
      <w:r w:rsidR="001E1F17" w:rsidRPr="00910EAA">
        <w:t xml:space="preserve">seu imaginário (tanto de sujeito que lê este livro </w:t>
      </w:r>
      <w:r w:rsidR="00EB6E36" w:rsidRPr="00910EAA">
        <w:t xml:space="preserve">em um tempo datado </w:t>
      </w:r>
      <w:r w:rsidR="001E1F17" w:rsidRPr="00910EAA">
        <w:t xml:space="preserve">quanto </w:t>
      </w:r>
      <w:r w:rsidR="00EB6E36" w:rsidRPr="00910EAA">
        <w:t>de ser que conhece</w:t>
      </w:r>
      <w:r w:rsidR="007662B5" w:rsidRPr="00910EAA">
        <w:t>,</w:t>
      </w:r>
      <w:r w:rsidR="00EB6E36" w:rsidRPr="00910EAA">
        <w:t xml:space="preserve"> estuda ou se interessa pela </w:t>
      </w:r>
      <w:r w:rsidR="001E1F17" w:rsidRPr="00910EAA">
        <w:t>literatura portuguesa</w:t>
      </w:r>
      <w:r w:rsidR="00EB6E36" w:rsidRPr="00910EAA">
        <w:t xml:space="preserve"> em seu decorrer no tempo</w:t>
      </w:r>
      <w:r w:rsidR="001E1F17" w:rsidRPr="00910EAA">
        <w:t xml:space="preserve">) </w:t>
      </w:r>
      <w:r w:rsidR="00EB6E36" w:rsidRPr="00910EAA">
        <w:t xml:space="preserve">é </w:t>
      </w:r>
      <w:r w:rsidR="00F04328" w:rsidRPr="00910EAA">
        <w:t>transitório em perspectiva histórica.</w:t>
      </w:r>
    </w:p>
    <w:p w14:paraId="224F6CA9" w14:textId="77777777" w:rsidR="009B15AD" w:rsidRPr="00910EAA" w:rsidRDefault="009B15AD" w:rsidP="00DB3976">
      <w:pPr>
        <w:ind w:firstLine="708"/>
      </w:pPr>
      <w:r w:rsidRPr="00910EAA">
        <w:t>Mas, ainda que tais bases epist</w:t>
      </w:r>
      <w:r w:rsidR="00C53407" w:rsidRPr="00910EAA">
        <w:t>é</w:t>
      </w:r>
      <w:r w:rsidRPr="00910EAA">
        <w:t>micas sejam o norte da publicação, outras perguntas se interpõem à leitura inicial. Dentre as possíveis, uma se levanta em maior força: distante de uma pretensa negligência para com a história que Portugal teve até o século XIX, o pensamento lusitano português</w:t>
      </w:r>
      <w:r w:rsidR="00910EAA" w:rsidRPr="00910EAA">
        <w:t xml:space="preserve"> </w:t>
      </w:r>
      <w:r w:rsidR="00C53407" w:rsidRPr="00910EAA">
        <w:t>,nos</w:t>
      </w:r>
      <w:r w:rsidRPr="00910EAA">
        <w:t xml:space="preserve"> seus avanços</w:t>
      </w:r>
      <w:r w:rsidR="00C53407" w:rsidRPr="00910EAA">
        <w:t>,</w:t>
      </w:r>
      <w:r w:rsidRPr="00910EAA">
        <w:t xml:space="preserve"> produziu, atualmente, diversos textos e coleções sobre a História da Literatura Portuguesa, com exemplos de projeção e reconhecimento incontest</w:t>
      </w:r>
      <w:r w:rsidR="00C53407" w:rsidRPr="00910EAA">
        <w:t>áveis como</w:t>
      </w:r>
      <w:r w:rsidR="00910EAA" w:rsidRPr="00910EAA">
        <w:t xml:space="preserve"> </w:t>
      </w:r>
      <w:r w:rsidR="00C53407" w:rsidRPr="00910EAA">
        <w:t>a</w:t>
      </w:r>
      <w:r w:rsidR="00910EAA" w:rsidRPr="00910EAA">
        <w:t xml:space="preserve"> </w:t>
      </w:r>
      <w:r w:rsidRPr="00F7003D">
        <w:rPr>
          <w:b/>
          <w:bCs/>
          <w:i/>
          <w:iCs/>
        </w:rPr>
        <w:t>História da Literatura Portuguesa</w:t>
      </w:r>
      <w:r w:rsidRPr="00910EAA">
        <w:rPr>
          <w:b/>
          <w:bCs/>
        </w:rPr>
        <w:t xml:space="preserve"> </w:t>
      </w:r>
      <w:r w:rsidRPr="00910EAA">
        <w:t xml:space="preserve">de Óscar Lopes e António José Saraiva. Ainda que renomado e de alta qualidade, </w:t>
      </w:r>
      <w:r w:rsidR="009D1721" w:rsidRPr="00910EAA">
        <w:t>os autores d</w:t>
      </w:r>
      <w:r w:rsidRPr="00910EAA">
        <w:t xml:space="preserve">o compêndio supracitado – por atenção às transformações do circuito social e literário português que predominava em seu tempo – </w:t>
      </w:r>
      <w:r w:rsidR="009D1721" w:rsidRPr="00910EAA">
        <w:t xml:space="preserve">assinaram, </w:t>
      </w:r>
      <w:r w:rsidRPr="00910EAA">
        <w:t xml:space="preserve">antes de morrer, documentação autorizando que a cada 10 anos e escrevesse um novo capítulo para seu livro a fim de manter-se a coetaneidade entre o texto e a produção que constantemente surge em Portugal. Sendo assim, </w:t>
      </w:r>
      <w:r w:rsidR="00C53407" w:rsidRPr="00910EAA">
        <w:t>perguntar-se-ia o incauto face ao volume nas livrarias:</w:t>
      </w:r>
      <w:r w:rsidR="00910EAA" w:rsidRPr="00910EAA">
        <w:t xml:space="preserve"> </w:t>
      </w:r>
      <w:r w:rsidRPr="00910EAA">
        <w:t>qual o motivo de se escrever uma nova História da Literatura Portuguesa?</w:t>
      </w:r>
    </w:p>
    <w:p w14:paraId="5C0857EC" w14:textId="08DAF0E3" w:rsidR="009B15AD" w:rsidRPr="00910EAA" w:rsidRDefault="009B15AD" w:rsidP="009B15AD">
      <w:pPr>
        <w:ind w:firstLine="708"/>
      </w:pPr>
      <w:r w:rsidRPr="00910EAA">
        <w:t xml:space="preserve">Talvez uma das respostas, senão a mais </w:t>
      </w:r>
      <w:r w:rsidR="009D1721" w:rsidRPr="00910EAA">
        <w:t>óbvia</w:t>
      </w:r>
      <w:r w:rsidRPr="00910EAA">
        <w:t xml:space="preserve"> delas, é a de que a realidade social contemporânea não pode ser negligenciada na construção de fatos culturais, por isso, apesar da sistemática atualização de compêndios como o de Saraiva e Lopes, o modo como lemos o passado e o interpretamos muda, atualiza</w:t>
      </w:r>
      <w:r w:rsidR="00C53407" w:rsidRPr="00910EAA">
        <w:t>-se</w:t>
      </w:r>
      <w:r w:rsidRPr="00910EAA">
        <w:t>, contemporaneiza</w:t>
      </w:r>
      <w:r w:rsidR="00C53407" w:rsidRPr="00910EAA">
        <w:t>-se</w:t>
      </w:r>
      <w:r w:rsidRPr="00910EAA">
        <w:t xml:space="preserve">; os modos como encaramos a História e suas vicissitudes, a postura moral, as compreensões de humanidade, são todos </w:t>
      </w:r>
      <w:r w:rsidR="00C53407" w:rsidRPr="00910EAA">
        <w:t>factores</w:t>
      </w:r>
      <w:r w:rsidRPr="00910EAA">
        <w:t xml:space="preserve"> que implicam um</w:t>
      </w:r>
      <w:r w:rsidR="00C53407" w:rsidRPr="00910EAA">
        <w:t xml:space="preserve"> novo olhar</w:t>
      </w:r>
      <w:r w:rsidR="00910EAA" w:rsidRPr="00910EAA">
        <w:t xml:space="preserve"> </w:t>
      </w:r>
      <w:r w:rsidR="00C53407" w:rsidRPr="00910EAA">
        <w:t>para</w:t>
      </w:r>
      <w:r w:rsidR="00910EAA" w:rsidRPr="00910EAA">
        <w:t xml:space="preserve"> </w:t>
      </w:r>
      <w:r w:rsidRPr="00910EAA">
        <w:t xml:space="preserve">o passado e podem direcionar a escrita </w:t>
      </w:r>
      <w:r w:rsidR="00C53407" w:rsidRPr="00910EAA">
        <w:t>e</w:t>
      </w:r>
      <w:r w:rsidR="00910EAA" w:rsidRPr="00910EAA">
        <w:t xml:space="preserve"> </w:t>
      </w:r>
      <w:r w:rsidRPr="00910EAA">
        <w:t xml:space="preserve">o conceito </w:t>
      </w:r>
      <w:r w:rsidR="00A72374">
        <w:t xml:space="preserve">dos </w:t>
      </w:r>
      <w:r w:rsidRPr="00910EAA">
        <w:t>nossos novos projetos</w:t>
      </w:r>
      <w:r w:rsidR="00284327" w:rsidRPr="00910EAA">
        <w:t xml:space="preserve">; como já postulara a Estética da recepção, determinada alteração de percepção social altera, também, a condição do produto literário. </w:t>
      </w:r>
      <w:r w:rsidRPr="00910EAA">
        <w:t xml:space="preserve">Daí a necessidade de lermos novamente Camões </w:t>
      </w:r>
      <w:r w:rsidR="00C53407" w:rsidRPr="00910EAA">
        <w:t>com</w:t>
      </w:r>
      <w:r w:rsidRPr="00910EAA">
        <w:t xml:space="preserve"> outra lente, de reencontrarmos o Barroco </w:t>
      </w:r>
      <w:r w:rsidR="00C53407" w:rsidRPr="00910EAA">
        <w:t>com</w:t>
      </w:r>
      <w:r w:rsidRPr="00910EAA">
        <w:t xml:space="preserve"> nova chave, de entendermos Eça de Queirós </w:t>
      </w:r>
      <w:r w:rsidR="00C53407" w:rsidRPr="00910EAA">
        <w:t>através de</w:t>
      </w:r>
      <w:r w:rsidRPr="00910EAA">
        <w:t xml:space="preserve"> um modelo diferencial.</w:t>
      </w:r>
    </w:p>
    <w:p w14:paraId="4721F258" w14:textId="0D43DC68" w:rsidR="00C53407" w:rsidRPr="00910EAA" w:rsidRDefault="00C53407" w:rsidP="00557398">
      <w:pPr>
        <w:ind w:firstLine="708"/>
      </w:pPr>
      <w:r w:rsidRPr="00910EAA">
        <w:lastRenderedPageBreak/>
        <w:t>E</w:t>
      </w:r>
      <w:r w:rsidR="009D1721" w:rsidRPr="00910EAA">
        <w:t>ssa perspectiva epist</w:t>
      </w:r>
      <w:r w:rsidRPr="00910EAA">
        <w:t>é</w:t>
      </w:r>
      <w:r w:rsidR="009D1721" w:rsidRPr="00910EAA">
        <w:t xml:space="preserve">mica </w:t>
      </w:r>
      <w:r w:rsidRPr="00910EAA">
        <w:t>combina-se com a</w:t>
      </w:r>
      <w:r w:rsidR="00910EAA" w:rsidRPr="00910EAA">
        <w:t xml:space="preserve"> </w:t>
      </w:r>
      <w:r w:rsidR="009D1721" w:rsidRPr="00910EAA">
        <w:t xml:space="preserve">perspectiva de uma visão global da Literatura portuguesa. Que o nome não engane: </w:t>
      </w:r>
      <w:r w:rsidR="006B58F2" w:rsidRPr="00910EAA">
        <w:t xml:space="preserve">história </w:t>
      </w:r>
      <w:r w:rsidRPr="00910EAA">
        <w:t>“</w:t>
      </w:r>
      <w:r w:rsidR="006B58F2" w:rsidRPr="00910EAA">
        <w:t>global</w:t>
      </w:r>
      <w:r w:rsidRPr="00910EAA">
        <w:t>”</w:t>
      </w:r>
      <w:r w:rsidR="00910EAA" w:rsidRPr="00910EAA">
        <w:t xml:space="preserve"> </w:t>
      </w:r>
      <w:r w:rsidR="009D1721" w:rsidRPr="00910EAA">
        <w:t xml:space="preserve">não é termo cobiçante de plenitude positivista. </w:t>
      </w:r>
      <w:r w:rsidR="0032284F" w:rsidRPr="00910EAA">
        <w:t xml:space="preserve">O objetivo da História, em diversas vertentes teóricas, </w:t>
      </w:r>
      <w:r w:rsidR="00C853DF" w:rsidRPr="00910EAA">
        <w:t>foi o</w:t>
      </w:r>
      <w:r w:rsidR="0032284F" w:rsidRPr="00910EAA">
        <w:t xml:space="preserve"> de </w:t>
      </w:r>
      <w:r w:rsidR="0032284F" w:rsidRPr="00910EAA">
        <w:rPr>
          <w:i/>
          <w:iCs/>
        </w:rPr>
        <w:t>apenas</w:t>
      </w:r>
      <w:r w:rsidR="00A72374">
        <w:rPr>
          <w:i/>
          <w:iCs/>
        </w:rPr>
        <w:t xml:space="preserve"> </w:t>
      </w:r>
      <w:r w:rsidR="0032284F" w:rsidRPr="00910EAA">
        <w:t xml:space="preserve">descrever com precisão as sociedades sobre as quais se debruçava por meio de crónicas do passado. Entretanto, nesse modelo de produção intelectiva, tanto o conhecimento quanto a categorização de grupos minoritários estavam subordinados aos parâmetros culturais do relator. Em larga escala, os livros de História guiados por tal espírito </w:t>
      </w:r>
      <w:r w:rsidR="00B20B47" w:rsidRPr="00910EAA">
        <w:t xml:space="preserve">não </w:t>
      </w:r>
      <w:r w:rsidR="0032284F" w:rsidRPr="00910EAA">
        <w:t>souberam explicar diferenças, já que são perspectivados por um modelo harm</w:t>
      </w:r>
      <w:r w:rsidRPr="00910EAA">
        <w:t>ó</w:t>
      </w:r>
      <w:r w:rsidR="0032284F" w:rsidRPr="00910EAA">
        <w:t>nico de códigos morais. Deste caudal</w:t>
      </w:r>
      <w:r w:rsidR="00521138" w:rsidRPr="00910EAA">
        <w:t>,</w:t>
      </w:r>
      <w:r w:rsidR="0032284F" w:rsidRPr="00910EAA">
        <w:t xml:space="preserve"> surge a ideia de história total e suas variantes, tais como a história da integração global ou mesmo a história das conexões.</w:t>
      </w:r>
      <w:r w:rsidR="00B20B47" w:rsidRPr="00910EAA">
        <w:t xml:space="preserve"> A re</w:t>
      </w:r>
      <w:r w:rsidR="00521138" w:rsidRPr="00910EAA">
        <w:t>s</w:t>
      </w:r>
      <w:r w:rsidR="00B20B47" w:rsidRPr="00910EAA">
        <w:t>posta para tais desliz</w:t>
      </w:r>
      <w:r w:rsidRPr="00910EAA">
        <w:t>amentos</w:t>
      </w:r>
      <w:r w:rsidR="00B20B47" w:rsidRPr="00910EAA">
        <w:t xml:space="preserve"> determinou o surgimento de perspectivas que se interpusessem a esse projeto de leitura da sociedade em blocos de Estado-nação, tais como </w:t>
      </w:r>
      <w:r w:rsidR="00557398" w:rsidRPr="00910EAA">
        <w:t xml:space="preserve">a Escola dos </w:t>
      </w:r>
      <w:r w:rsidR="00B20B47" w:rsidRPr="00910EAA">
        <w:rPr>
          <w:i/>
          <w:iCs/>
        </w:rPr>
        <w:t>Annales</w:t>
      </w:r>
      <w:r w:rsidR="00B20B47" w:rsidRPr="00910EAA">
        <w:t>, a história das mentalidades, os estudos feministas, a “viragem linguística”, os estudos de g</w:t>
      </w:r>
      <w:r w:rsidRPr="00910EAA">
        <w:t>é</w:t>
      </w:r>
      <w:r w:rsidR="00B20B47" w:rsidRPr="00910EAA">
        <w:t>nero e os estudos subalternos.</w:t>
      </w:r>
      <w:r w:rsidR="00557398" w:rsidRPr="00910EAA">
        <w:t xml:space="preserve"> Tais posicionamentos fragilizaram aquele antigo modelo de narrativa e contribuíram para a ascensão de abordagens críticas cuja qualidade diferencial foi a de ler um passado de maneira global.</w:t>
      </w:r>
    </w:p>
    <w:p w14:paraId="7C5AEC3D" w14:textId="77777777" w:rsidR="00484FFF" w:rsidRPr="00910EAA" w:rsidRDefault="00557398" w:rsidP="00557398">
      <w:pPr>
        <w:ind w:firstLine="708"/>
      </w:pPr>
      <w:r w:rsidRPr="00910EAA">
        <w:t xml:space="preserve">É justamente pelo conceito de </w:t>
      </w:r>
      <w:r w:rsidR="004A4039" w:rsidRPr="00910EAA">
        <w:t>integração</w:t>
      </w:r>
      <w:r w:rsidRPr="00910EAA">
        <w:t xml:space="preserve"> e de </w:t>
      </w:r>
      <w:r w:rsidR="004A4039" w:rsidRPr="00910EAA">
        <w:t>consciência global</w:t>
      </w:r>
      <w:r w:rsidRPr="00910EAA">
        <w:t xml:space="preserve"> que a ideia de </w:t>
      </w:r>
      <w:r w:rsidR="004A4039" w:rsidRPr="00910EAA">
        <w:t>entidade cultural única</w:t>
      </w:r>
      <w:r w:rsidRPr="00910EAA">
        <w:t xml:space="preserve"> deixou de ser paradigma em favor de </w:t>
      </w:r>
      <w:r w:rsidR="0032284F" w:rsidRPr="00910EAA">
        <w:t>diferenças</w:t>
      </w:r>
      <w:r w:rsidR="004A4039" w:rsidRPr="00910EAA">
        <w:t>perspe</w:t>
      </w:r>
      <w:r w:rsidR="0032284F" w:rsidRPr="00910EAA">
        <w:t>c</w:t>
      </w:r>
      <w:r w:rsidR="004A4039" w:rsidRPr="00910EAA">
        <w:t>tivad</w:t>
      </w:r>
      <w:r w:rsidRPr="00910EAA">
        <w:t>a</w:t>
      </w:r>
      <w:r w:rsidR="0032284F" w:rsidRPr="00910EAA">
        <w:t>s</w:t>
      </w:r>
      <w:r w:rsidRPr="00910EAA">
        <w:t xml:space="preserve">. Longe de códigos morais pretensamente </w:t>
      </w:r>
      <w:r w:rsidR="0032284F" w:rsidRPr="00910EAA">
        <w:t>harm</w:t>
      </w:r>
      <w:r w:rsidR="00C53407" w:rsidRPr="00910EAA">
        <w:t>ó</w:t>
      </w:r>
      <w:r w:rsidR="0032284F" w:rsidRPr="00910EAA">
        <w:t>nico</w:t>
      </w:r>
      <w:r w:rsidRPr="00910EAA">
        <w:t xml:space="preserve">s, a </w:t>
      </w:r>
      <w:r w:rsidR="0032284F" w:rsidRPr="00910EAA">
        <w:t>conduta hermenêutica</w:t>
      </w:r>
      <w:r w:rsidRPr="00910EAA">
        <w:t xml:space="preserve"> d</w:t>
      </w:r>
      <w:r w:rsidR="003E2BE6" w:rsidRPr="00910EAA">
        <w:t xml:space="preserve">os Estudos Globais </w:t>
      </w:r>
      <w:r w:rsidRPr="00910EAA">
        <w:t xml:space="preserve">não pensa </w:t>
      </w:r>
      <w:r w:rsidR="0032284F" w:rsidRPr="00910EAA">
        <w:t xml:space="preserve">as narrativas </w:t>
      </w:r>
      <w:r w:rsidR="004A4039" w:rsidRPr="00910EAA">
        <w:t>como tota</w:t>
      </w:r>
      <w:r w:rsidR="0032284F" w:rsidRPr="00910EAA">
        <w:t xml:space="preserve">is, </w:t>
      </w:r>
      <w:r w:rsidRPr="00910EAA">
        <w:t xml:space="preserve">antes </w:t>
      </w:r>
      <w:r w:rsidR="00C53407" w:rsidRPr="00910EAA">
        <w:t>num</w:t>
      </w:r>
      <w:r w:rsidRPr="00910EAA">
        <w:t xml:space="preserve"> modo transnacional – sem a pretensão de completude, mas relacional e autorreflexi</w:t>
      </w:r>
      <w:r w:rsidR="00A31AAC" w:rsidRPr="00910EAA">
        <w:t>v</w:t>
      </w:r>
      <w:r w:rsidRPr="00910EAA">
        <w:t>o.</w:t>
      </w:r>
      <w:r w:rsidR="00484FFF" w:rsidRPr="00910EAA">
        <w:t xml:space="preserve"> Há uma mobilização – que implica em um parâmetro ético – que não intenta restituir o pleno, mas parcializar o simbólico para possíveis aberturas e, através delas, </w:t>
      </w:r>
      <w:r w:rsidR="005908E0" w:rsidRPr="00910EAA">
        <w:t>promover</w:t>
      </w:r>
      <w:r w:rsidR="00910EAA" w:rsidRPr="00910EAA">
        <w:t xml:space="preserve"> </w:t>
      </w:r>
      <w:r w:rsidR="00484FFF" w:rsidRPr="00910EAA">
        <w:t>o surgimento de novos e outros caminhos ainda por serem construídos.</w:t>
      </w:r>
    </w:p>
    <w:p w14:paraId="4725CAEF" w14:textId="77777777" w:rsidR="00557398" w:rsidRPr="00910EAA" w:rsidRDefault="00484FFF" w:rsidP="00557398">
      <w:pPr>
        <w:ind w:firstLine="708"/>
      </w:pPr>
      <w:r w:rsidRPr="00910EAA">
        <w:t>Dessa proposta se constituem os verbetes: bolsões de conhecimento que se formam no cruzamento de ideias em constante interação. Estratificados em forma escrita, elas não se encerram</w:t>
      </w:r>
      <w:r w:rsidR="007553A7" w:rsidRPr="00910EAA">
        <w:t xml:space="preserve">, mas abrem espaço </w:t>
      </w:r>
      <w:r w:rsidRPr="00910EAA">
        <w:t>para o leitor</w:t>
      </w:r>
      <w:r w:rsidR="007553A7" w:rsidRPr="00910EAA">
        <w:t xml:space="preserve">, na fluidez das ideias, retornar aquele tema em </w:t>
      </w:r>
      <w:r w:rsidRPr="00910EAA">
        <w:t xml:space="preserve">outros espaços e escritos. </w:t>
      </w:r>
      <w:r w:rsidR="003306CD" w:rsidRPr="00910EAA">
        <w:t xml:space="preserve">Distante da antologia, o conjunto apresenta modos de ler que implicam modelos abertos de pensar e ver a literatura portuguesa. </w:t>
      </w:r>
      <w:r w:rsidR="007553A7" w:rsidRPr="00910EAA">
        <w:t xml:space="preserve">Não apresenta uma raiz que antecede a multiplicidade de leituras, </w:t>
      </w:r>
      <w:r w:rsidR="00E824E2" w:rsidRPr="00910EAA">
        <w:t xml:space="preserve">mas um sistema diferenciado, polimorfo, um processo de ligação da multiplicidade por ela. Um modelo epistemológico que valoriza o </w:t>
      </w:r>
      <w:r w:rsidR="00E824E2" w:rsidRPr="00910EAA">
        <w:rPr>
          <w:i/>
          <w:iCs/>
        </w:rPr>
        <w:lastRenderedPageBreak/>
        <w:t>agenciamento</w:t>
      </w:r>
      <w:r w:rsidR="00E824E2" w:rsidRPr="00910EAA">
        <w:rPr>
          <w:rStyle w:val="Refdenotaderodap"/>
        </w:rPr>
        <w:footnoteReference w:id="1"/>
      </w:r>
      <w:r w:rsidR="00E824E2" w:rsidRPr="00910EAA">
        <w:t xml:space="preserve">, </w:t>
      </w:r>
      <w:r w:rsidR="00060A7D" w:rsidRPr="00910EAA">
        <w:t xml:space="preserve">tecido feito de múltiplos encontros heterogêneos e disruptivos cujos </w:t>
      </w:r>
      <w:r w:rsidR="003306CD" w:rsidRPr="00910EAA">
        <w:t xml:space="preserve">rastros e sulcos </w:t>
      </w:r>
      <w:r w:rsidR="00060A7D" w:rsidRPr="00910EAA">
        <w:t xml:space="preserve">se distanciam </w:t>
      </w:r>
      <w:r w:rsidR="003306CD" w:rsidRPr="00910EAA">
        <w:t xml:space="preserve">da </w:t>
      </w:r>
      <w:r w:rsidR="00060A7D" w:rsidRPr="00910EAA">
        <w:t>afirmação plena.</w:t>
      </w:r>
    </w:p>
    <w:p w14:paraId="0FE70686" w14:textId="77777777" w:rsidR="005908E0" w:rsidRPr="00910EAA" w:rsidRDefault="00060A7D" w:rsidP="00833D70">
      <w:pPr>
        <w:ind w:firstLine="708"/>
      </w:pPr>
      <w:r w:rsidRPr="00910EAA">
        <w:t>O modelo de organização epist</w:t>
      </w:r>
      <w:r w:rsidR="005908E0" w:rsidRPr="00910EAA">
        <w:t>é</w:t>
      </w:r>
      <w:r w:rsidRPr="00910EAA">
        <w:t xml:space="preserve">mica </w:t>
      </w:r>
      <w:r w:rsidR="003E7065" w:rsidRPr="00910EAA">
        <w:t xml:space="preserve">rizomática </w:t>
      </w:r>
      <w:r w:rsidRPr="00910EAA">
        <w:t xml:space="preserve">não serve como base para a </w:t>
      </w:r>
      <w:r w:rsidR="00A31AAC" w:rsidRPr="00910EAA">
        <w:t xml:space="preserve">leitura de qualquer </w:t>
      </w:r>
      <w:r w:rsidR="00284327" w:rsidRPr="00910EAA">
        <w:t>História</w:t>
      </w:r>
      <w:r w:rsidR="00A31AAC" w:rsidRPr="00910EAA">
        <w:t xml:space="preserve"> da Literatura – justamente por faltarem a</w:t>
      </w:r>
      <w:r w:rsidR="00700639" w:rsidRPr="00910EAA">
        <w:t xml:space="preserve">os anteriores </w:t>
      </w:r>
      <w:r w:rsidRPr="00910EAA">
        <w:t xml:space="preserve">esse </w:t>
      </w:r>
      <w:r w:rsidR="00A31AAC" w:rsidRPr="00910EAA">
        <w:t xml:space="preserve">princípio </w:t>
      </w:r>
      <w:r w:rsidRPr="00910EAA">
        <w:t>pensamental</w:t>
      </w:r>
      <w:r w:rsidR="00A31AAC" w:rsidRPr="00910EAA">
        <w:t xml:space="preserve"> norteador –, motivo maior de justificativa para o surgimento deste novo livro. </w:t>
      </w:r>
      <w:r w:rsidRPr="00910EAA">
        <w:t>Logo, este novo comp</w:t>
      </w:r>
      <w:r w:rsidR="00700639" w:rsidRPr="00910EAA">
        <w:t>ê</w:t>
      </w:r>
      <w:r w:rsidRPr="00910EAA">
        <w:t xml:space="preserve">ndio não implica negar ou destituir os anteriores, antes </w:t>
      </w:r>
      <w:r w:rsidR="005908E0" w:rsidRPr="00910EAA">
        <w:t>juntar-se a eles avançando em</w:t>
      </w:r>
      <w:r w:rsidRPr="00910EAA">
        <w:t xml:space="preserve"> espaço aberto para </w:t>
      </w:r>
      <w:r w:rsidR="00700639" w:rsidRPr="00910EAA">
        <w:t xml:space="preserve">promover um modo novo que não exclui os materiais anteriores, antes os convoca para o grande palco dos debates em torno das temáticas tratadas, bem como de suas </w:t>
      </w:r>
      <w:r w:rsidR="00700639" w:rsidRPr="00910EAA">
        <w:rPr>
          <w:i/>
          <w:iCs/>
        </w:rPr>
        <w:t>nuances</w:t>
      </w:r>
      <w:r w:rsidR="00700639" w:rsidRPr="00910EAA">
        <w:t>.</w:t>
      </w:r>
      <w:r w:rsidR="00833D70" w:rsidRPr="00910EAA">
        <w:t xml:space="preserve"> Distante de uma “acumulação de propostas e/ou resultados, porventura ainda tributária de pretensões enciclopédicas” (PREFÁCIO, p. 15-16), </w:t>
      </w:r>
      <w:r w:rsidR="00521138" w:rsidRPr="00910EAA">
        <w:t xml:space="preserve">como afirma Seabra Pereira, </w:t>
      </w:r>
      <w:r w:rsidR="00833D70" w:rsidRPr="00910EAA">
        <w:t xml:space="preserve">os espaços de conhecimento por ele abertos instalam nova malha que ilumina, pela diferença, propostas conceituais. </w:t>
      </w:r>
    </w:p>
    <w:p w14:paraId="2CF1F209" w14:textId="77777777" w:rsidR="00833D70" w:rsidRPr="00910EAA" w:rsidRDefault="00833D70" w:rsidP="00833D70">
      <w:pPr>
        <w:ind w:firstLine="708"/>
      </w:pPr>
      <w:r w:rsidRPr="00910EAA">
        <w:t>Assim, o corte crítico estabelecido por sete diferentes idades desvincula a ideia de história progressiva que vai do mais simples e arcaico ao mais complexo e atual em favor de uma modelação nos quais as possibilidades se interligam em malhas texto-conceituais em favor de um projeto dialogal; longe de uma direção, as quebras temporais estabelecem diferenças que se combinam para novos métodos e resultados</w:t>
      </w:r>
      <w:r w:rsidR="00657BD3" w:rsidRPr="00910EAA">
        <w:t xml:space="preserve"> ou, nas palavras do organizadores, são frágeis fronteiras que devem “ser quebradas pela transversalidade das análises, que podem tornar-se, se os dados empíricos o permitirem, transepocais e transtemáticas” (INTRODUÇÃO GERAL, p. 22)</w:t>
      </w:r>
      <w:r w:rsidRPr="00910EAA">
        <w:t>. Dessa forma, a opção por uma certa concisão exclui o confuso, descarta o acumulativo prolífico e dispensa a solidificação em favor de uma direção qualitativa, um vetor aberto de percurso e, por fim, implanta um contínuo interpretativo transfronteiriço.</w:t>
      </w:r>
    </w:p>
    <w:p w14:paraId="58DF1551" w14:textId="5C922B01" w:rsidR="00833D70" w:rsidRPr="00910EAA" w:rsidRDefault="00A31AAC" w:rsidP="00A31AAC">
      <w:pPr>
        <w:ind w:firstLine="708"/>
      </w:pPr>
      <w:r w:rsidRPr="00910EAA">
        <w:t>Não obstante a qualidade dos textos já existentes,</w:t>
      </w:r>
      <w:r w:rsidR="00F7003D">
        <w:t xml:space="preserve"> </w:t>
      </w:r>
      <w:r w:rsidR="005908E0" w:rsidRPr="00910EAA">
        <w:t>a</w:t>
      </w:r>
      <w:r w:rsidR="00F7003D">
        <w:t xml:space="preserve"> </w:t>
      </w:r>
      <w:r w:rsidRPr="00F7003D">
        <w:rPr>
          <w:b/>
          <w:bCs/>
          <w:i/>
          <w:iCs/>
        </w:rPr>
        <w:t>História Global da Literatura Portuguesa</w:t>
      </w:r>
      <w:r w:rsidRPr="00910EAA">
        <w:t xml:space="preserve">, </w:t>
      </w:r>
      <w:r w:rsidR="005908E0" w:rsidRPr="00910EAA">
        <w:t>n</w:t>
      </w:r>
      <w:r w:rsidRPr="00910EAA">
        <w:t>um esforço</w:t>
      </w:r>
      <w:r w:rsidR="00284327" w:rsidRPr="00910EAA">
        <w:t xml:space="preserve"> cosmopolita e aberto, mape</w:t>
      </w:r>
      <w:r w:rsidR="00700639" w:rsidRPr="00910EAA">
        <w:t>i</w:t>
      </w:r>
      <w:r w:rsidR="00284327" w:rsidRPr="00910EAA">
        <w:t xml:space="preserve">a a </w:t>
      </w:r>
      <w:r w:rsidR="003E2BE6" w:rsidRPr="00910EAA">
        <w:t xml:space="preserve">trajetória da </w:t>
      </w:r>
      <w:r w:rsidR="00284327" w:rsidRPr="00910EAA">
        <w:t xml:space="preserve">literatura portuguesa </w:t>
      </w:r>
      <w:r w:rsidR="005908E0" w:rsidRPr="00910EAA">
        <w:t>n</w:t>
      </w:r>
      <w:r w:rsidR="00284327" w:rsidRPr="00910EAA">
        <w:t xml:space="preserve">um modelo não cansativo, </w:t>
      </w:r>
      <w:r w:rsidR="00700639" w:rsidRPr="00910EAA">
        <w:t>coerente</w:t>
      </w:r>
      <w:r w:rsidR="00284327" w:rsidRPr="00910EAA">
        <w:t>, organiza</w:t>
      </w:r>
      <w:r w:rsidR="00700639" w:rsidRPr="00910EAA">
        <w:t xml:space="preserve">do e de </w:t>
      </w:r>
      <w:r w:rsidR="00284327" w:rsidRPr="00910EAA">
        <w:t>respeito teórico-metodológico p</w:t>
      </w:r>
      <w:r w:rsidR="005908E0" w:rsidRPr="00910EAA">
        <w:t>elo</w:t>
      </w:r>
      <w:r w:rsidR="00284327" w:rsidRPr="00910EAA">
        <w:t xml:space="preserve"> conteúdo desenvolvido. As propostas presentes em cada momento-verbete dão</w:t>
      </w:r>
      <w:r w:rsidR="005908E0" w:rsidRPr="00910EAA">
        <w:t>-se</w:t>
      </w:r>
      <w:r w:rsidR="00284327" w:rsidRPr="00910EAA">
        <w:t xml:space="preserve"> por meio de uma consciência reflexiva que problematiza as cr</w:t>
      </w:r>
      <w:r w:rsidR="005908E0" w:rsidRPr="00910EAA">
        <w:t>ó</w:t>
      </w:r>
      <w:r w:rsidR="00284327" w:rsidRPr="00910EAA">
        <w:t>nicas comu</w:t>
      </w:r>
      <w:r w:rsidR="005908E0" w:rsidRPr="00910EAA">
        <w:t>m</w:t>
      </w:r>
      <w:r w:rsidR="00284327" w:rsidRPr="00910EAA">
        <w:t xml:space="preserve">mente aceitas sobre o contexto histórico, a vida e a obra dos autores, bem como seus processos estilísticos. </w:t>
      </w:r>
      <w:r w:rsidR="00ED1E41" w:rsidRPr="00910EAA">
        <w:t>Cria-se um repert</w:t>
      </w:r>
      <w:r w:rsidR="00833D70" w:rsidRPr="00910EAA">
        <w:t>ó</w:t>
      </w:r>
      <w:r w:rsidR="00ED1E41" w:rsidRPr="00910EAA">
        <w:t>rio de ideias que, sem deixar de ser contemporâneo, não atraiçoa significações outras e nem aquela sua inicial, em seu contexto de enunciação.</w:t>
      </w:r>
    </w:p>
    <w:p w14:paraId="01419A4C" w14:textId="77777777" w:rsidR="00041654" w:rsidRPr="00910EAA" w:rsidRDefault="00ED1E41" w:rsidP="00041654">
      <w:pPr>
        <w:ind w:firstLine="708"/>
      </w:pPr>
      <w:r w:rsidRPr="00910EAA">
        <w:lastRenderedPageBreak/>
        <w:t xml:space="preserve">Portanto, </w:t>
      </w:r>
      <w:r w:rsidR="00E339EE" w:rsidRPr="00910EAA">
        <w:t>a</w:t>
      </w:r>
      <w:r w:rsidR="003E2BE6" w:rsidRPr="00910EAA">
        <w:t xml:space="preserve"> leitura </w:t>
      </w:r>
      <w:r w:rsidR="003A4884" w:rsidRPr="00910EAA">
        <w:t xml:space="preserve">realizada pelos autores em hipóteses “de </w:t>
      </w:r>
      <w:r w:rsidR="003A4884" w:rsidRPr="00910EAA">
        <w:rPr>
          <w:i/>
          <w:iCs/>
        </w:rPr>
        <w:t xml:space="preserve">integração superadora </w:t>
      </w:r>
      <w:r w:rsidR="003A4884" w:rsidRPr="00910EAA">
        <w:t>das respetivas pesquisas heurísticas e elaborações hermenêuticas na nova perspetiva globalitária” (</w:t>
      </w:r>
      <w:r w:rsidR="003453A2" w:rsidRPr="00910EAA">
        <w:t>SEABRA PEREIRA, 2024</w:t>
      </w:r>
      <w:r w:rsidR="003A4884" w:rsidRPr="00910EAA">
        <w:t xml:space="preserve">, p. 15)resolve problemas maiores como, por exemplo, </w:t>
      </w:r>
      <w:r w:rsidR="006C152F" w:rsidRPr="00910EAA">
        <w:t>a questão d</w:t>
      </w:r>
      <w:r w:rsidR="005908E0" w:rsidRPr="00910EAA">
        <w:t>a</w:t>
      </w:r>
      <w:r w:rsidR="006C152F" w:rsidRPr="00910EAA">
        <w:t xml:space="preserve"> perten</w:t>
      </w:r>
      <w:r w:rsidR="005908E0" w:rsidRPr="00910EAA">
        <w:t>ça</w:t>
      </w:r>
      <w:r w:rsidR="006C152F" w:rsidRPr="00910EAA">
        <w:t xml:space="preserve"> de Gregório de Matos à literatura portuguesa ou </w:t>
      </w:r>
      <w:r w:rsidR="005908E0" w:rsidRPr="00910EAA">
        <w:t>à</w:t>
      </w:r>
      <w:r w:rsidR="00910EAA" w:rsidRPr="00910EAA">
        <w:t xml:space="preserve"> </w:t>
      </w:r>
      <w:r w:rsidR="006C152F" w:rsidRPr="00910EAA">
        <w:t>brasileira. Distante da discussão marcante no panorama cultural de fixação dos estudos literários no Brasil, Jo</w:t>
      </w:r>
      <w:r w:rsidR="000B7C3D" w:rsidRPr="00910EAA">
        <w:t>ã</w:t>
      </w:r>
      <w:r w:rsidR="006C152F" w:rsidRPr="00910EAA">
        <w:t xml:space="preserve">o Adolfo Hansen se limita a informar que Gregório de Matos nasceu na Bahia e foi levado a Portugal com 14 anos de idade. Exceção à regra dominante, o emérito professor coloca como prioridade uma </w:t>
      </w:r>
      <w:r w:rsidR="00D20E11" w:rsidRPr="00910EAA">
        <w:t>i</w:t>
      </w:r>
      <w:r w:rsidR="006C152F" w:rsidRPr="00910EAA">
        <w:t>deia de integração somada à fuga rizomatica de uma origem predeterminada</w:t>
      </w:r>
      <w:r w:rsidR="00D20E11" w:rsidRPr="00910EAA">
        <w:t>, privilegiando o poderoso enlace do contexto luso-brasileiro</w:t>
      </w:r>
      <w:r w:rsidR="00DF3A8F" w:rsidRPr="00910EAA">
        <w:t xml:space="preserve"> (cf. verbete Gregório de Matos e a irreverência criativa)</w:t>
      </w:r>
      <w:r w:rsidR="00D20E11" w:rsidRPr="00910EAA">
        <w:t>.</w:t>
      </w:r>
      <w:r w:rsidR="006A1988" w:rsidRPr="00910EAA">
        <w:t xml:space="preserve"> Entre o local e o global, o pesquisador opta por uma postura glocal, mas sem perder o fio da meada que importa ao verbete: o autor e sua produção.</w:t>
      </w:r>
      <w:r w:rsidR="00CC3997" w:rsidRPr="00910EAA">
        <w:t>A glocalidade amplia</w:t>
      </w:r>
      <w:r w:rsidR="005908E0" w:rsidRPr="00910EAA">
        <w:t>-se</w:t>
      </w:r>
      <w:r w:rsidR="00CC3997" w:rsidRPr="00910EAA">
        <w:t xml:space="preserve"> quando notamos que é </w:t>
      </w:r>
      <w:r w:rsidR="00041654" w:rsidRPr="00910EAA">
        <w:t>impossível ler sobre Gregório de Matos e ignorar o verbete “Poética e poetas maneiristas e barrocos”. Com a ousadia da proposta que circula em todo o livro, Sara Augusto faz uma leitura dos tópicos indiciados no título que completa uma leitura do barroco e da inserção d</w:t>
      </w:r>
      <w:r w:rsidR="00CC3997" w:rsidRPr="00910EAA">
        <w:t xml:space="preserve">o poeta glocal </w:t>
      </w:r>
      <w:r w:rsidR="00041654" w:rsidRPr="00910EAA">
        <w:t>nesse solo arenoso.</w:t>
      </w:r>
    </w:p>
    <w:p w14:paraId="4CC90F3B" w14:textId="77777777" w:rsidR="006A1988" w:rsidRPr="00910EAA" w:rsidRDefault="00D20E11" w:rsidP="006A1988">
      <w:pPr>
        <w:ind w:firstLine="708"/>
      </w:pPr>
      <w:r w:rsidRPr="00910EAA">
        <w:t>O mesmo poderíamos dizer de qualquer outro verbete do livro:</w:t>
      </w:r>
      <w:r w:rsidR="00FE6C0C" w:rsidRPr="00910EAA">
        <w:t xml:space="preserve"> um enfoque dado ao sistémico quando lida a Idade Média, uma heurística que estrutura o Renascimento, um princípio valorativo da pesquisa e não do dado especificado no Iluminismo, a pluralidade de possíveis na chamada “Idade dos Ismos”. </w:t>
      </w:r>
      <w:r w:rsidR="006A1988" w:rsidRPr="00910EAA">
        <w:t xml:space="preserve">Constatamos isso, por exemplo no verbete </w:t>
      </w:r>
      <w:r w:rsidR="005908E0" w:rsidRPr="00910EAA">
        <w:t>“</w:t>
      </w:r>
      <w:r w:rsidR="006A1988" w:rsidRPr="00910EAA">
        <w:t>Escritoras pós-1990</w:t>
      </w:r>
      <w:r w:rsidR="005908E0" w:rsidRPr="00910EAA">
        <w:t>”,</w:t>
      </w:r>
      <w:r w:rsidR="006A1988" w:rsidRPr="00910EAA">
        <w:t xml:space="preserve"> de Fabio Mario da Silva. Nele, o pesquisador apresenta um panorama da esc</w:t>
      </w:r>
      <w:r w:rsidR="00CC3997" w:rsidRPr="00910EAA">
        <w:t>r</w:t>
      </w:r>
      <w:r w:rsidR="006A1988" w:rsidRPr="00910EAA">
        <w:t>ita de autoria feminina em Portugal a partir de 1990, mas ultrapassa as fronteiras temporais demarcatórias para demonstrar aos seus potenciais leitores que é impossível pensar a escrita dessas mulheres de fim de século e início de mil</w:t>
      </w:r>
      <w:r w:rsidR="005908E0" w:rsidRPr="00910EAA">
        <w:t>é</w:t>
      </w:r>
      <w:r w:rsidR="006A1988" w:rsidRPr="00910EAA">
        <w:t xml:space="preserve">nio ao ignorarmos nomes fundamentais como Mariana Alcoforado, Judih Teixeira, Florbela Espanca, Maria Teresa Horta, Lídia Jorge, Agustina Bessa-Luis e o incontornável </w:t>
      </w:r>
      <w:r w:rsidR="006A1988" w:rsidRPr="00910EAA">
        <w:rPr>
          <w:b/>
          <w:bCs/>
          <w:i/>
          <w:iCs/>
        </w:rPr>
        <w:t xml:space="preserve">Novas </w:t>
      </w:r>
      <w:r w:rsidR="005908E0" w:rsidRPr="00910EAA">
        <w:rPr>
          <w:b/>
          <w:bCs/>
          <w:i/>
          <w:iCs/>
        </w:rPr>
        <w:t>C</w:t>
      </w:r>
      <w:r w:rsidR="006A1988" w:rsidRPr="00910EAA">
        <w:rPr>
          <w:b/>
          <w:bCs/>
          <w:i/>
          <w:iCs/>
        </w:rPr>
        <w:t xml:space="preserve">artas </w:t>
      </w:r>
      <w:r w:rsidR="005908E0" w:rsidRPr="00910EAA">
        <w:rPr>
          <w:b/>
          <w:bCs/>
          <w:i/>
          <w:iCs/>
        </w:rPr>
        <w:t>P</w:t>
      </w:r>
      <w:r w:rsidR="006A1988" w:rsidRPr="00910EAA">
        <w:rPr>
          <w:b/>
          <w:bCs/>
          <w:i/>
          <w:iCs/>
        </w:rPr>
        <w:t>ortuguesas</w:t>
      </w:r>
      <w:r w:rsidR="006A1988" w:rsidRPr="00910EAA">
        <w:t>. Do micro para o macro, o pesquisador delimita bem seu enfoque, carr</w:t>
      </w:r>
      <w:r w:rsidR="005908E0" w:rsidRPr="00910EAA">
        <w:t>eia</w:t>
      </w:r>
      <w:r w:rsidR="006A1988" w:rsidRPr="00910EAA">
        <w:t xml:space="preserve"> nomes e livros </w:t>
      </w:r>
      <w:r w:rsidR="00CC3997" w:rsidRPr="00910EAA">
        <w:t>essenciais,</w:t>
      </w:r>
      <w:r w:rsidR="006A1988" w:rsidRPr="00910EAA">
        <w:t xml:space="preserve"> mas evita a mera listagem sem fundamentação ou justificativa.</w:t>
      </w:r>
    </w:p>
    <w:p w14:paraId="585A180F" w14:textId="6E88C02B" w:rsidR="00B0464D" w:rsidRPr="00910EAA" w:rsidRDefault="006A1988" w:rsidP="00155785">
      <w:pPr>
        <w:ind w:firstLine="708"/>
      </w:pPr>
      <w:r w:rsidRPr="00910EAA">
        <w:t>E</w:t>
      </w:r>
      <w:r w:rsidR="000B7C3D" w:rsidRPr="00910EAA">
        <w:t>,</w:t>
      </w:r>
      <w:r w:rsidRPr="00910EAA">
        <w:t xml:space="preserve"> se tais questões se apresentam em nomes já incontornáveis como </w:t>
      </w:r>
      <w:r w:rsidR="00CC3997" w:rsidRPr="00910EAA">
        <w:t xml:space="preserve">os citados, isso também se dá com autores e temas </w:t>
      </w:r>
      <w:r w:rsidR="0078756A" w:rsidRPr="00910EAA">
        <w:t xml:space="preserve">que, apesar de assumidamente fixados na história da literatura portuguesa, ainda parecem deslocados nos compêndios mais fixos </w:t>
      </w:r>
      <w:r w:rsidR="00CC3997" w:rsidRPr="00910EAA">
        <w:t>já existentes.</w:t>
      </w:r>
      <w:r w:rsidR="00FE6C0C" w:rsidRPr="00910EAA">
        <w:t xml:space="preserve">É </w:t>
      </w:r>
      <w:r w:rsidR="0078756A" w:rsidRPr="00910EAA">
        <w:t xml:space="preserve">caso de </w:t>
      </w:r>
      <w:r w:rsidR="00FE6C0C" w:rsidRPr="00910EAA">
        <w:t>José Saramago</w:t>
      </w:r>
      <w:r w:rsidR="00CC3997" w:rsidRPr="00910EAA">
        <w:t xml:space="preserve"> ou da literatura infantojuvenil.</w:t>
      </w:r>
      <w:r w:rsidR="0078756A" w:rsidRPr="00910EAA">
        <w:t xml:space="preserve"> No verbete </w:t>
      </w:r>
      <w:r w:rsidR="00CC3997" w:rsidRPr="00910EAA">
        <w:t xml:space="preserve">sobre </w:t>
      </w:r>
      <w:r w:rsidR="00155785" w:rsidRPr="00910EAA">
        <w:t>Saramago</w:t>
      </w:r>
      <w:r w:rsidR="000B7C3D" w:rsidRPr="00910EAA">
        <w:t>,</w:t>
      </w:r>
      <w:r w:rsidR="00F7003D">
        <w:t xml:space="preserve"> </w:t>
      </w:r>
      <w:r w:rsidR="00FE6C0C" w:rsidRPr="00910EAA">
        <w:t xml:space="preserve">Miguel </w:t>
      </w:r>
      <w:r w:rsidR="00FE6C0C" w:rsidRPr="00910EAA">
        <w:lastRenderedPageBreak/>
        <w:t>Real</w:t>
      </w:r>
      <w:r w:rsidR="0078756A" w:rsidRPr="00910EAA">
        <w:t>, em leitura profunda</w:t>
      </w:r>
      <w:r w:rsidR="000B7C3D" w:rsidRPr="00910EAA">
        <w:t>,</w:t>
      </w:r>
      <w:r w:rsidR="00FE6C0C" w:rsidRPr="00910EAA">
        <w:t xml:space="preserve"> passa distante de discussões sobre a influência da língua espanhola na escrita do nobelista ou mesmo da possibilidade de uma dupla nacionalidade para livros escritos depois </w:t>
      </w:r>
      <w:r w:rsidR="005908E0" w:rsidRPr="00910EAA">
        <w:t>da mudança de</w:t>
      </w:r>
      <w:r w:rsidR="00FE6C0C" w:rsidRPr="00910EAA">
        <w:t xml:space="preserve"> Saramago para Tías com Pilar del Río.</w:t>
      </w:r>
      <w:r w:rsidR="00DF3A8F" w:rsidRPr="00910EAA">
        <w:t xml:space="preserve"> A amplitude de leituras sem aprisionamento espaço-temporal– </w:t>
      </w:r>
      <w:r w:rsidR="0078756A" w:rsidRPr="00910EAA">
        <w:t>um</w:t>
      </w:r>
      <w:r w:rsidR="00DF3A8F" w:rsidRPr="00910EAA">
        <w:t xml:space="preserve">a perspectiva globalitária – investe em uma reconfiguração necessária para o </w:t>
      </w:r>
      <w:r w:rsidR="002255A0" w:rsidRPr="00910EAA">
        <w:t>debate</w:t>
      </w:r>
      <w:r w:rsidR="00DF3A8F" w:rsidRPr="00910EAA">
        <w:t xml:space="preserve"> de conceitos como literatura, história da literatura, relações artísticas, reescrita literária, literatura e </w:t>
      </w:r>
      <w:r w:rsidR="002255A0" w:rsidRPr="00910EAA">
        <w:t>sociedade</w:t>
      </w:r>
      <w:r w:rsidR="00DF3A8F" w:rsidRPr="00910EAA">
        <w:t>, dentre tantas outras que se fazem necessárias.</w:t>
      </w:r>
      <w:r w:rsidR="00155785" w:rsidRPr="00910EAA">
        <w:t xml:space="preserve"> Já Carlos Nogueira</w:t>
      </w:r>
      <w:r w:rsidR="005908E0" w:rsidRPr="00910EAA">
        <w:t>,</w:t>
      </w:r>
      <w:r w:rsidR="00155785" w:rsidRPr="00910EAA">
        <w:t xml:space="preserve"> no verbete sobre literatura infantojuvenil</w:t>
      </w:r>
      <w:r w:rsidR="005908E0" w:rsidRPr="00910EAA">
        <w:t>,</w:t>
      </w:r>
      <w:r w:rsidR="00155785" w:rsidRPr="00910EAA">
        <w:t xml:space="preserve"> se distancia da já ultrapassada discussão sobre a literariedade do produto para se debruçar sobre seus méritos e autores, tais como o espaço de experimentação formal, o processo de conjugação entre imagem e palavra, a questão de mercado, dentre outras.</w:t>
      </w:r>
    </w:p>
    <w:p w14:paraId="1359E3A6" w14:textId="77777777" w:rsidR="00833D70" w:rsidRPr="00D62B3F" w:rsidRDefault="00DF3A8F" w:rsidP="005A1FFA">
      <w:pPr>
        <w:ind w:firstLine="708"/>
      </w:pPr>
      <w:r w:rsidRPr="00910EAA">
        <w:t xml:space="preserve">Entre tradição e transgressão, o ecletismo de perspectivas ao qual se abre </w:t>
      </w:r>
      <w:r w:rsidRPr="00910EAA">
        <w:rPr>
          <w:b/>
          <w:bCs/>
          <w:i/>
          <w:iCs/>
        </w:rPr>
        <w:t>História Global da Literatura Portuguesa</w:t>
      </w:r>
      <w:r w:rsidR="00910EAA" w:rsidRPr="00910EAA">
        <w:t xml:space="preserve"> i</w:t>
      </w:r>
      <w:r w:rsidR="005A1FFA" w:rsidRPr="00910EAA">
        <w:t>ntenta ler, em alternância entre escalas micro e macroanalíticas, fen</w:t>
      </w:r>
      <w:r w:rsidR="005908E0" w:rsidRPr="00910EAA">
        <w:t>ó</w:t>
      </w:r>
      <w:r w:rsidR="005A1FFA" w:rsidRPr="00910EAA">
        <w:t xml:space="preserve">menos que, por mais marcados que sejam territorial e politicamente, são transculturais. Essa abertura para a leitura de linhas de </w:t>
      </w:r>
      <w:r w:rsidR="00E824E2" w:rsidRPr="00910EAA">
        <w:t>intensidade que atravessam</w:t>
      </w:r>
      <w:r w:rsidR="005A1FFA" w:rsidRPr="00910EAA">
        <w:t xml:space="preserve"> a cultura localista promove, no livro, um </w:t>
      </w:r>
      <w:r w:rsidR="00E824E2" w:rsidRPr="00910EAA">
        <w:t xml:space="preserve">mapa que se </w:t>
      </w:r>
      <w:r w:rsidR="005A1FFA" w:rsidRPr="00910EAA">
        <w:t xml:space="preserve">expande em diversas </w:t>
      </w:r>
      <w:r w:rsidR="00E824E2" w:rsidRPr="00910EAA">
        <w:t xml:space="preserve">direções, </w:t>
      </w:r>
      <w:r w:rsidR="005A1FFA" w:rsidRPr="00910EAA">
        <w:t xml:space="preserve">cujo pulsar </w:t>
      </w:r>
      <w:r w:rsidR="00E824E2" w:rsidRPr="00910EAA">
        <w:t xml:space="preserve">constrói </w:t>
      </w:r>
      <w:r w:rsidR="005A1FFA" w:rsidRPr="00910EAA">
        <w:t xml:space="preserve">leituras, </w:t>
      </w:r>
      <w:r w:rsidR="00E824E2" w:rsidRPr="00910EAA">
        <w:t>desconstrói</w:t>
      </w:r>
      <w:r w:rsidR="005A1FFA" w:rsidRPr="00910EAA">
        <w:t xml:space="preserve"> equívocos e promove o crescimento de </w:t>
      </w:r>
      <w:r w:rsidR="00833D70" w:rsidRPr="00910EAA">
        <w:t xml:space="preserve">contingências </w:t>
      </w:r>
      <w:r w:rsidR="005A1FFA" w:rsidRPr="00910EAA">
        <w:t xml:space="preserve">em favor de </w:t>
      </w:r>
      <w:r w:rsidR="00833D70" w:rsidRPr="00910EAA">
        <w:t>matrizes diversas.</w:t>
      </w:r>
    </w:p>
    <w:sectPr w:rsidR="00833D70" w:rsidRPr="00D62B3F" w:rsidSect="00362BFB">
      <w:footerReference w:type="default" r:id="rId10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F1DF4E" w14:textId="77777777" w:rsidR="00792116" w:rsidRDefault="00792116" w:rsidP="007553A7">
      <w:pPr>
        <w:spacing w:line="240" w:lineRule="auto"/>
      </w:pPr>
      <w:r>
        <w:separator/>
      </w:r>
    </w:p>
  </w:endnote>
  <w:endnote w:type="continuationSeparator" w:id="0">
    <w:p w14:paraId="19C534D9" w14:textId="77777777" w:rsidR="00792116" w:rsidRDefault="00792116" w:rsidP="007553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5974995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18A436A" w14:textId="6783437E" w:rsidR="00A10F39" w:rsidRDefault="005469EC">
            <w:pPr>
              <w:pStyle w:val="Rodap"/>
              <w:jc w:val="center"/>
            </w:pPr>
            <w:r>
              <w:t xml:space="preserve">TRIPLOV - </w:t>
            </w:r>
            <w:r w:rsidR="00A10F39">
              <w:rPr>
                <w:lang w:val="pt-PT"/>
              </w:rPr>
              <w:t xml:space="preserve">Página </w:t>
            </w:r>
            <w:r w:rsidR="00A10F39">
              <w:rPr>
                <w:b/>
                <w:bCs/>
                <w:szCs w:val="24"/>
              </w:rPr>
              <w:fldChar w:fldCharType="begin"/>
            </w:r>
            <w:r w:rsidR="00A10F39">
              <w:rPr>
                <w:b/>
                <w:bCs/>
              </w:rPr>
              <w:instrText>PAGE</w:instrText>
            </w:r>
            <w:r w:rsidR="00A10F39">
              <w:rPr>
                <w:b/>
                <w:bCs/>
                <w:szCs w:val="24"/>
              </w:rPr>
              <w:fldChar w:fldCharType="separate"/>
            </w:r>
            <w:r w:rsidR="00A10F39">
              <w:rPr>
                <w:b/>
                <w:bCs/>
                <w:lang w:val="pt-PT"/>
              </w:rPr>
              <w:t>2</w:t>
            </w:r>
            <w:r w:rsidR="00A10F39">
              <w:rPr>
                <w:b/>
                <w:bCs/>
                <w:szCs w:val="24"/>
              </w:rPr>
              <w:fldChar w:fldCharType="end"/>
            </w:r>
            <w:r w:rsidR="00A10F39">
              <w:rPr>
                <w:lang w:val="pt-PT"/>
              </w:rPr>
              <w:t xml:space="preserve"> de </w:t>
            </w:r>
            <w:r w:rsidR="00A10F39">
              <w:rPr>
                <w:b/>
                <w:bCs/>
                <w:szCs w:val="24"/>
              </w:rPr>
              <w:fldChar w:fldCharType="begin"/>
            </w:r>
            <w:r w:rsidR="00A10F39">
              <w:rPr>
                <w:b/>
                <w:bCs/>
              </w:rPr>
              <w:instrText>NUMPAGES</w:instrText>
            </w:r>
            <w:r w:rsidR="00A10F39">
              <w:rPr>
                <w:b/>
                <w:bCs/>
                <w:szCs w:val="24"/>
              </w:rPr>
              <w:fldChar w:fldCharType="separate"/>
            </w:r>
            <w:r w:rsidR="00A10F39">
              <w:rPr>
                <w:b/>
                <w:bCs/>
                <w:lang w:val="pt-PT"/>
              </w:rPr>
              <w:t>2</w:t>
            </w:r>
            <w:r w:rsidR="00A10F39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139E8B3" w14:textId="77777777" w:rsidR="00A10F39" w:rsidRDefault="00A10F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78CBB4" w14:textId="77777777" w:rsidR="00792116" w:rsidRDefault="00792116" w:rsidP="007553A7">
      <w:pPr>
        <w:spacing w:line="240" w:lineRule="auto"/>
      </w:pPr>
      <w:r>
        <w:separator/>
      </w:r>
    </w:p>
  </w:footnote>
  <w:footnote w:type="continuationSeparator" w:id="0">
    <w:p w14:paraId="7F68BA3B" w14:textId="77777777" w:rsidR="00792116" w:rsidRDefault="00792116" w:rsidP="007553A7">
      <w:pPr>
        <w:spacing w:line="240" w:lineRule="auto"/>
      </w:pPr>
      <w:r>
        <w:continuationSeparator/>
      </w:r>
    </w:p>
  </w:footnote>
  <w:footnote w:id="1">
    <w:p w14:paraId="0C2208C7" w14:textId="77777777" w:rsidR="00E824E2" w:rsidRDefault="00E824E2" w:rsidP="00E824E2">
      <w:pPr>
        <w:pStyle w:val="Textodenotaderodap"/>
      </w:pPr>
      <w:r w:rsidRPr="00E824E2">
        <w:rPr>
          <w:rStyle w:val="Refdenotaderodap"/>
        </w:rPr>
        <w:footnoteRef/>
      </w:r>
      <w:r w:rsidRPr="00E824E2">
        <w:t xml:space="preserve"> C</w:t>
      </w:r>
      <w:r w:rsidRPr="003306CD">
        <w:t>rescimento d</w:t>
      </w:r>
      <w:r w:rsidRPr="00E824E2">
        <w:t>e</w:t>
      </w:r>
      <w:r w:rsidRPr="003306CD">
        <w:t xml:space="preserve"> dimensões numa multiplicidade que muda necessariamente de natureza à medida que aumenta suas conexões</w:t>
      </w:r>
      <w:r w:rsidRPr="00E824E2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BB096C"/>
    <w:multiLevelType w:val="multilevel"/>
    <w:tmpl w:val="52365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FB42AA"/>
    <w:multiLevelType w:val="multilevel"/>
    <w:tmpl w:val="53D0D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F2339F"/>
    <w:multiLevelType w:val="multilevel"/>
    <w:tmpl w:val="0ACCB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5226262">
    <w:abstractNumId w:val="2"/>
  </w:num>
  <w:num w:numId="2" w16cid:durableId="229855144">
    <w:abstractNumId w:val="1"/>
  </w:num>
  <w:num w:numId="3" w16cid:durableId="1769886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5D66"/>
    <w:rsid w:val="000355A2"/>
    <w:rsid w:val="00041654"/>
    <w:rsid w:val="00043520"/>
    <w:rsid w:val="00060A7D"/>
    <w:rsid w:val="000B6259"/>
    <w:rsid w:val="000B7C3D"/>
    <w:rsid w:val="000F0B86"/>
    <w:rsid w:val="00126FC1"/>
    <w:rsid w:val="001330A3"/>
    <w:rsid w:val="00155785"/>
    <w:rsid w:val="001B6CEE"/>
    <w:rsid w:val="001E1F17"/>
    <w:rsid w:val="001F30DB"/>
    <w:rsid w:val="002255A0"/>
    <w:rsid w:val="0025227D"/>
    <w:rsid w:val="00284327"/>
    <w:rsid w:val="00286F42"/>
    <w:rsid w:val="002B5BCE"/>
    <w:rsid w:val="002E6BC3"/>
    <w:rsid w:val="002F65EE"/>
    <w:rsid w:val="0032284F"/>
    <w:rsid w:val="003306CD"/>
    <w:rsid w:val="003453A2"/>
    <w:rsid w:val="00362BFB"/>
    <w:rsid w:val="003A4884"/>
    <w:rsid w:val="003D1730"/>
    <w:rsid w:val="003E2BE6"/>
    <w:rsid w:val="003E6A94"/>
    <w:rsid w:val="003E7065"/>
    <w:rsid w:val="00406184"/>
    <w:rsid w:val="00426861"/>
    <w:rsid w:val="0044201E"/>
    <w:rsid w:val="00484FFF"/>
    <w:rsid w:val="004A4039"/>
    <w:rsid w:val="004B0EE3"/>
    <w:rsid w:val="004C1D93"/>
    <w:rsid w:val="00521138"/>
    <w:rsid w:val="00544B11"/>
    <w:rsid w:val="005469EC"/>
    <w:rsid w:val="00557398"/>
    <w:rsid w:val="00584D2B"/>
    <w:rsid w:val="00590141"/>
    <w:rsid w:val="005908E0"/>
    <w:rsid w:val="005A1FFA"/>
    <w:rsid w:val="005B7C66"/>
    <w:rsid w:val="00650FA6"/>
    <w:rsid w:val="006543D8"/>
    <w:rsid w:val="00657BD3"/>
    <w:rsid w:val="00665133"/>
    <w:rsid w:val="00695D66"/>
    <w:rsid w:val="006A1988"/>
    <w:rsid w:val="006A2DD2"/>
    <w:rsid w:val="006B58F2"/>
    <w:rsid w:val="006B66E4"/>
    <w:rsid w:val="006C152F"/>
    <w:rsid w:val="006C273C"/>
    <w:rsid w:val="006E21A1"/>
    <w:rsid w:val="00700639"/>
    <w:rsid w:val="007553A7"/>
    <w:rsid w:val="007662B5"/>
    <w:rsid w:val="00770A9A"/>
    <w:rsid w:val="0078756A"/>
    <w:rsid w:val="00792116"/>
    <w:rsid w:val="007D5F85"/>
    <w:rsid w:val="00833D70"/>
    <w:rsid w:val="00854926"/>
    <w:rsid w:val="008820ED"/>
    <w:rsid w:val="008B7D0B"/>
    <w:rsid w:val="008C4B1D"/>
    <w:rsid w:val="008E0262"/>
    <w:rsid w:val="00910EAA"/>
    <w:rsid w:val="009143E3"/>
    <w:rsid w:val="00923FB4"/>
    <w:rsid w:val="00934385"/>
    <w:rsid w:val="009752B8"/>
    <w:rsid w:val="009A0E07"/>
    <w:rsid w:val="009B052F"/>
    <w:rsid w:val="009B15AD"/>
    <w:rsid w:val="009D1721"/>
    <w:rsid w:val="009D21E2"/>
    <w:rsid w:val="00A10F39"/>
    <w:rsid w:val="00A31AAC"/>
    <w:rsid w:val="00A72374"/>
    <w:rsid w:val="00A75E33"/>
    <w:rsid w:val="00AC7227"/>
    <w:rsid w:val="00AE1325"/>
    <w:rsid w:val="00B0464D"/>
    <w:rsid w:val="00B20B47"/>
    <w:rsid w:val="00B56C97"/>
    <w:rsid w:val="00B653CE"/>
    <w:rsid w:val="00B75A2B"/>
    <w:rsid w:val="00B77401"/>
    <w:rsid w:val="00BD475E"/>
    <w:rsid w:val="00C03737"/>
    <w:rsid w:val="00C134D9"/>
    <w:rsid w:val="00C47B27"/>
    <w:rsid w:val="00C53407"/>
    <w:rsid w:val="00C61936"/>
    <w:rsid w:val="00C764CE"/>
    <w:rsid w:val="00C853DF"/>
    <w:rsid w:val="00CC3997"/>
    <w:rsid w:val="00CC5BD4"/>
    <w:rsid w:val="00CD0CE7"/>
    <w:rsid w:val="00CF2796"/>
    <w:rsid w:val="00CF62F9"/>
    <w:rsid w:val="00D07910"/>
    <w:rsid w:val="00D20E11"/>
    <w:rsid w:val="00D44459"/>
    <w:rsid w:val="00D62B3F"/>
    <w:rsid w:val="00DB3976"/>
    <w:rsid w:val="00DC67A5"/>
    <w:rsid w:val="00DE6C04"/>
    <w:rsid w:val="00DF3A8F"/>
    <w:rsid w:val="00E10CD7"/>
    <w:rsid w:val="00E339EE"/>
    <w:rsid w:val="00E824E2"/>
    <w:rsid w:val="00EB46D5"/>
    <w:rsid w:val="00EB6E36"/>
    <w:rsid w:val="00ED1E41"/>
    <w:rsid w:val="00F04328"/>
    <w:rsid w:val="00F6085B"/>
    <w:rsid w:val="00F7003D"/>
    <w:rsid w:val="00F96BC3"/>
    <w:rsid w:val="00FE2522"/>
    <w:rsid w:val="00FE66C3"/>
    <w:rsid w:val="00FE6C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2FEF0"/>
  <w15:docId w15:val="{BAFBA404-0099-4366-BAD7-BF0F2F06F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E33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ter"/>
    <w:uiPriority w:val="9"/>
    <w:qFormat/>
    <w:rsid w:val="00695D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695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695D6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695D6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695D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695D6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95D6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695D6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695D6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695D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695D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695D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695D66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695D66"/>
    <w:rPr>
      <w:rFonts w:eastAsiaTheme="majorEastAsia" w:cstheme="majorBidi"/>
      <w:color w:val="0F4761" w:themeColor="accent1" w:themeShade="BF"/>
      <w:sz w:val="24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695D66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95D66"/>
    <w:rPr>
      <w:rFonts w:eastAsiaTheme="majorEastAsia" w:cstheme="majorBidi"/>
      <w:color w:val="595959" w:themeColor="text1" w:themeTint="A6"/>
      <w:sz w:val="24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695D66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695D66"/>
    <w:rPr>
      <w:rFonts w:eastAsiaTheme="majorEastAsia" w:cstheme="majorBidi"/>
      <w:color w:val="272727" w:themeColor="text1" w:themeTint="D8"/>
      <w:sz w:val="24"/>
    </w:rPr>
  </w:style>
  <w:style w:type="paragraph" w:styleId="Ttulo">
    <w:name w:val="Title"/>
    <w:basedOn w:val="Normal"/>
    <w:next w:val="Normal"/>
    <w:link w:val="TtuloCarter"/>
    <w:uiPriority w:val="10"/>
    <w:qFormat/>
    <w:rsid w:val="00695D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95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695D6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695D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695D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695D66"/>
    <w:rPr>
      <w:rFonts w:ascii="Times New Roman" w:hAnsi="Times New Roman"/>
      <w:i/>
      <w:iCs/>
      <w:color w:val="404040" w:themeColor="text1" w:themeTint="BF"/>
      <w:sz w:val="24"/>
    </w:rPr>
  </w:style>
  <w:style w:type="paragraph" w:styleId="PargrafodaLista">
    <w:name w:val="List Paragraph"/>
    <w:basedOn w:val="Normal"/>
    <w:uiPriority w:val="34"/>
    <w:qFormat/>
    <w:rsid w:val="00695D66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695D6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695D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695D66"/>
    <w:rPr>
      <w:rFonts w:ascii="Times New Roman" w:hAnsi="Times New Roman"/>
      <w:i/>
      <w:iCs/>
      <w:color w:val="0F4761" w:themeColor="accent1" w:themeShade="BF"/>
      <w:sz w:val="24"/>
    </w:rPr>
  </w:style>
  <w:style w:type="character" w:styleId="RefernciaIntensa">
    <w:name w:val="Intense Reference"/>
    <w:basedOn w:val="Tipodeletrapredefinidodopargrafo"/>
    <w:uiPriority w:val="32"/>
    <w:qFormat/>
    <w:rsid w:val="00695D66"/>
    <w:rPr>
      <w:b/>
      <w:bCs/>
      <w:smallCaps/>
      <w:color w:val="0F4761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3306CD"/>
    <w:rPr>
      <w:color w:val="467886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3306CD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7553A7"/>
    <w:pPr>
      <w:spacing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7553A7"/>
    <w:rPr>
      <w:rFonts w:ascii="Times New Roman" w:hAnsi="Times New Roman"/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7553A7"/>
    <w:rPr>
      <w:vertAlign w:val="superscript"/>
    </w:rPr>
  </w:style>
  <w:style w:type="paragraph" w:styleId="Reviso">
    <w:name w:val="Revision"/>
    <w:hidden/>
    <w:uiPriority w:val="99"/>
    <w:semiHidden/>
    <w:rsid w:val="003453A2"/>
    <w:pPr>
      <w:spacing w:after="0" w:line="240" w:lineRule="auto"/>
    </w:pPr>
    <w:rPr>
      <w:rFonts w:ascii="Times New Roman" w:hAnsi="Times New Roman"/>
      <w:sz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453A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453A2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453A2"/>
    <w:rPr>
      <w:rFonts w:ascii="Times New Roman" w:hAnsi="Times New Roman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453A2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453A2"/>
    <w:rPr>
      <w:rFonts w:ascii="Times New Roman" w:hAnsi="Times New Roman"/>
      <w:b/>
      <w:bCs/>
      <w:sz w:val="20"/>
      <w:szCs w:val="2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10F39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A10F3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10F39"/>
    <w:rPr>
      <w:rFonts w:ascii="Times New Roman" w:hAnsi="Times New Roman"/>
      <w:sz w:val="24"/>
    </w:rPr>
  </w:style>
  <w:style w:type="paragraph" w:styleId="Rodap">
    <w:name w:val="footer"/>
    <w:basedOn w:val="Normal"/>
    <w:link w:val="RodapCarter"/>
    <w:uiPriority w:val="99"/>
    <w:unhideWhenUsed/>
    <w:rsid w:val="00A10F39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10F39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35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6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923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4601">
              <w:marLeft w:val="-136"/>
              <w:marRight w:val="-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7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62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6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175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02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2603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1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07612">
                  <w:blockQuote w:val="1"/>
                  <w:marLeft w:val="0"/>
                  <w:marRight w:val="0"/>
                  <w:marTop w:val="0"/>
                  <w:marBottom w:val="360"/>
                  <w:divBdr>
                    <w:top w:val="single" w:sz="6" w:space="15" w:color="5E5E5E"/>
                    <w:left w:val="single" w:sz="2" w:space="31" w:color="5E5E5E"/>
                    <w:bottom w:val="single" w:sz="6" w:space="15" w:color="5E5E5E"/>
                    <w:right w:val="single" w:sz="2" w:space="23" w:color="5E5E5E"/>
                  </w:divBdr>
                </w:div>
                <w:div w:id="353000432">
                  <w:marLeft w:val="300"/>
                  <w:marRight w:val="300"/>
                  <w:marTop w:val="300"/>
                  <w:marBottom w:val="300"/>
                  <w:divBdr>
                    <w:top w:val="single" w:sz="2" w:space="0" w:color="B1A79B"/>
                    <w:left w:val="single" w:sz="2" w:space="0" w:color="B1A79B"/>
                    <w:bottom w:val="single" w:sz="2" w:space="0" w:color="B1A79B"/>
                    <w:right w:val="single" w:sz="2" w:space="0" w:color="B1A79B"/>
                  </w:divBdr>
                </w:div>
              </w:divsChild>
            </w:div>
          </w:divsChild>
        </w:div>
        <w:div w:id="1536894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01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17891">
                  <w:blockQuote w:val="1"/>
                  <w:marLeft w:val="0"/>
                  <w:marRight w:val="0"/>
                  <w:marTop w:val="0"/>
                  <w:marBottom w:val="360"/>
                  <w:divBdr>
                    <w:top w:val="single" w:sz="6" w:space="15" w:color="5E5E5E"/>
                    <w:left w:val="single" w:sz="2" w:space="31" w:color="5E5E5E"/>
                    <w:bottom w:val="single" w:sz="6" w:space="15" w:color="5E5E5E"/>
                    <w:right w:val="single" w:sz="2" w:space="23" w:color="5E5E5E"/>
                  </w:divBdr>
                </w:div>
              </w:divsChild>
            </w:div>
          </w:divsChild>
        </w:div>
      </w:divsChild>
    </w:div>
    <w:div w:id="15445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2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98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4041">
              <w:marLeft w:val="-136"/>
              <w:marRight w:val="-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4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75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2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49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1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0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2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0022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52029">
                  <w:blockQuote w:val="1"/>
                  <w:marLeft w:val="0"/>
                  <w:marRight w:val="0"/>
                  <w:marTop w:val="0"/>
                  <w:marBottom w:val="360"/>
                  <w:divBdr>
                    <w:top w:val="single" w:sz="6" w:space="15" w:color="5E5E5E"/>
                    <w:left w:val="single" w:sz="2" w:space="31" w:color="5E5E5E"/>
                    <w:bottom w:val="single" w:sz="6" w:space="15" w:color="5E5E5E"/>
                    <w:right w:val="single" w:sz="2" w:space="23" w:color="5E5E5E"/>
                  </w:divBdr>
                </w:div>
                <w:div w:id="467163579">
                  <w:marLeft w:val="300"/>
                  <w:marRight w:val="300"/>
                  <w:marTop w:val="300"/>
                  <w:marBottom w:val="300"/>
                  <w:divBdr>
                    <w:top w:val="single" w:sz="2" w:space="0" w:color="B1A79B"/>
                    <w:left w:val="single" w:sz="2" w:space="0" w:color="B1A79B"/>
                    <w:bottom w:val="single" w:sz="2" w:space="0" w:color="B1A79B"/>
                    <w:right w:val="single" w:sz="2" w:space="0" w:color="B1A79B"/>
                  </w:divBdr>
                </w:div>
              </w:divsChild>
            </w:div>
          </w:divsChild>
        </w:div>
        <w:div w:id="670186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02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7480">
                  <w:blockQuote w:val="1"/>
                  <w:marLeft w:val="0"/>
                  <w:marRight w:val="0"/>
                  <w:marTop w:val="0"/>
                  <w:marBottom w:val="360"/>
                  <w:divBdr>
                    <w:top w:val="single" w:sz="6" w:space="15" w:color="5E5E5E"/>
                    <w:left w:val="single" w:sz="2" w:space="31" w:color="5E5E5E"/>
                    <w:bottom w:val="single" w:sz="6" w:space="15" w:color="5E5E5E"/>
                    <w:right w:val="single" w:sz="2" w:space="23" w:color="5E5E5E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fnac.pt/Historia-Global-da-Literatura-Portuguesa-Annabela-Rita/a12071674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4F0F8-0B01-4EDA-8F23-3896D63CE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2256</Words>
  <Characters>12184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Nefatalin</dc:creator>
  <cp:keywords/>
  <dc:description/>
  <cp:lastModifiedBy>Annabela De Carvalho Vicente Rita</cp:lastModifiedBy>
  <cp:revision>10</cp:revision>
  <dcterms:created xsi:type="dcterms:W3CDTF">2024-09-03T22:50:00Z</dcterms:created>
  <dcterms:modified xsi:type="dcterms:W3CDTF">2024-10-11T13:53:00Z</dcterms:modified>
</cp:coreProperties>
</file>